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C82" w:rsidRDefault="00F54C82" w:rsidP="00F54C82">
      <w:pPr>
        <w:jc w:val="center"/>
        <w:rPr>
          <w:rFonts w:ascii="Trebuchet MS" w:eastAsia="Trebuchet MS" w:hAnsi="Trebuchet MS" w:cs="Trebuchet MS"/>
          <w:sz w:val="36"/>
          <w:szCs w:val="36"/>
        </w:rPr>
      </w:pPr>
      <w:r>
        <w:rPr>
          <w:rFonts w:ascii="Trebuchet MS" w:eastAsia="Trebuchet MS" w:hAnsi="Trebuchet MS" w:cs="Trebuchet MS"/>
          <w:sz w:val="36"/>
          <w:szCs w:val="36"/>
        </w:rPr>
        <w:t>ANEKS DO STATUTU</w:t>
      </w:r>
    </w:p>
    <w:p w:rsidR="00F54C82" w:rsidRDefault="00F54C82" w:rsidP="00F54C82">
      <w:pPr>
        <w:spacing w:before="240" w:line="360" w:lineRule="auto"/>
        <w:jc w:val="center"/>
        <w:rPr>
          <w:rFonts w:ascii="Trebuchet MS" w:eastAsia="Trebuchet MS" w:hAnsi="Trebuchet MS" w:cs="Trebuchet MS"/>
          <w:sz w:val="36"/>
          <w:szCs w:val="36"/>
        </w:rPr>
      </w:pPr>
      <w:r>
        <w:rPr>
          <w:rFonts w:ascii="Trebuchet MS" w:eastAsia="Trebuchet MS" w:hAnsi="Trebuchet MS" w:cs="Trebuchet MS"/>
          <w:sz w:val="36"/>
          <w:szCs w:val="36"/>
        </w:rPr>
        <w:t>SZKOŁY PODSTAWOWEJ NR 14</w:t>
      </w:r>
    </w:p>
    <w:p w:rsidR="00F54C82" w:rsidRDefault="00F54C82" w:rsidP="00F54C82">
      <w:pPr>
        <w:spacing w:before="240" w:line="360" w:lineRule="auto"/>
        <w:jc w:val="center"/>
        <w:rPr>
          <w:rFonts w:ascii="Trebuchet MS" w:eastAsia="Trebuchet MS" w:hAnsi="Trebuchet MS" w:cs="Trebuchet MS"/>
          <w:sz w:val="36"/>
          <w:szCs w:val="36"/>
        </w:rPr>
      </w:pPr>
      <w:r>
        <w:rPr>
          <w:rFonts w:ascii="Trebuchet MS" w:eastAsia="Trebuchet MS" w:hAnsi="Trebuchet MS" w:cs="Trebuchet MS"/>
          <w:sz w:val="36"/>
          <w:szCs w:val="36"/>
        </w:rPr>
        <w:t>im. Kawalerów Orderu Uśmiechu</w:t>
      </w:r>
    </w:p>
    <w:p w:rsidR="00F54C82" w:rsidRDefault="00F54C82" w:rsidP="00F54C82">
      <w:pPr>
        <w:spacing w:before="240" w:line="360" w:lineRule="auto"/>
        <w:jc w:val="center"/>
        <w:rPr>
          <w:rFonts w:ascii="Trebuchet MS" w:eastAsia="Trebuchet MS" w:hAnsi="Trebuchet MS" w:cs="Trebuchet MS"/>
          <w:sz w:val="36"/>
          <w:szCs w:val="36"/>
        </w:rPr>
      </w:pPr>
      <w:r>
        <w:rPr>
          <w:rFonts w:ascii="Trebuchet MS" w:eastAsia="Trebuchet MS" w:hAnsi="Trebuchet MS" w:cs="Trebuchet MS"/>
          <w:sz w:val="36"/>
          <w:szCs w:val="36"/>
        </w:rPr>
        <w:t>w Zespole Szkolno – Przedszkolnym nr 3</w:t>
      </w:r>
    </w:p>
    <w:p w:rsidR="00F54C82" w:rsidRDefault="00F54C82" w:rsidP="00F54C82">
      <w:pPr>
        <w:spacing w:before="240" w:line="360" w:lineRule="auto"/>
        <w:jc w:val="center"/>
        <w:rPr>
          <w:rFonts w:ascii="Trebuchet MS" w:eastAsia="Trebuchet MS" w:hAnsi="Trebuchet MS" w:cs="Trebuchet MS"/>
          <w:sz w:val="36"/>
          <w:szCs w:val="36"/>
        </w:rPr>
      </w:pPr>
      <w:r>
        <w:rPr>
          <w:rFonts w:ascii="Trebuchet MS" w:eastAsia="Trebuchet MS" w:hAnsi="Trebuchet MS" w:cs="Trebuchet MS"/>
          <w:sz w:val="36"/>
          <w:szCs w:val="36"/>
        </w:rPr>
        <w:t>w Rudzie Śląskiej</w:t>
      </w:r>
    </w:p>
    <w:p w:rsidR="00F54C82" w:rsidRDefault="00F54C82" w:rsidP="00F54C82">
      <w:pPr>
        <w:spacing w:before="240" w:line="360" w:lineRule="auto"/>
        <w:jc w:val="center"/>
        <w:rPr>
          <w:rFonts w:ascii="Trebuchet MS" w:eastAsia="Trebuchet MS" w:hAnsi="Trebuchet MS" w:cs="Trebuchet MS"/>
          <w:sz w:val="36"/>
          <w:szCs w:val="36"/>
        </w:rPr>
      </w:pPr>
    </w:p>
    <w:p w:rsidR="00F54C82" w:rsidRDefault="00F54C82" w:rsidP="00F54C82">
      <w:pPr>
        <w:spacing w:before="240" w:line="360" w:lineRule="auto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na czas obowiązywania</w:t>
      </w:r>
    </w:p>
    <w:p w:rsidR="00F54C82" w:rsidRDefault="00F54C82" w:rsidP="00F54C82">
      <w:pPr>
        <w:pStyle w:val="Nagwek2"/>
        <w:keepNext w:val="0"/>
        <w:keepLines w:val="0"/>
        <w:shd w:val="clear" w:color="auto" w:fill="FFFFFF"/>
        <w:spacing w:before="0" w:after="180" w:line="264" w:lineRule="auto"/>
        <w:rPr>
          <w:sz w:val="28"/>
          <w:szCs w:val="28"/>
        </w:rPr>
      </w:pPr>
      <w:bookmarkStart w:id="0" w:name="_q44mwuwu26hi" w:colFirst="0" w:colLast="0"/>
      <w:bookmarkEnd w:id="0"/>
      <w:r>
        <w:rPr>
          <w:sz w:val="28"/>
          <w:szCs w:val="28"/>
        </w:rPr>
        <w:t>Rozporządzenia Ministra Edukacji Narodowej z dnia 20 marca 2020 r.                   w sprawie szczególnych rozwiązań w okresie czasowego ograniczenia funkcjonowania jednostek systemu oświaty w związku z zapobieganiem, przeciwdziałaniem i zwalczaniem COVID-19</w:t>
      </w:r>
    </w:p>
    <w:p w:rsidR="00F54C82" w:rsidRDefault="00F54C82" w:rsidP="00F54C82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dotyczącego zdalnego nauczania</w:t>
      </w:r>
    </w:p>
    <w:p w:rsidR="00F54C82" w:rsidRDefault="00F54C82" w:rsidP="00F54C82">
      <w:pPr>
        <w:spacing w:before="240" w:line="360" w:lineRule="auto"/>
        <w:rPr>
          <w:rFonts w:ascii="Trebuchet MS" w:eastAsia="Trebuchet MS" w:hAnsi="Trebuchet MS" w:cs="Trebuchet MS"/>
          <w:sz w:val="28"/>
          <w:szCs w:val="28"/>
        </w:rPr>
      </w:pPr>
    </w:p>
    <w:p w:rsidR="00F54C82" w:rsidRDefault="00F54C82" w:rsidP="00F54C82">
      <w:pPr>
        <w:jc w:val="center"/>
        <w:rPr>
          <w:rFonts w:ascii="Trebuchet MS" w:eastAsia="Trebuchet MS" w:hAnsi="Trebuchet MS" w:cs="Trebuchet MS"/>
          <w:sz w:val="36"/>
          <w:szCs w:val="36"/>
        </w:rPr>
      </w:pPr>
    </w:p>
    <w:p w:rsidR="00F54C82" w:rsidRDefault="00F54C82" w:rsidP="00F54C82">
      <w:pPr>
        <w:jc w:val="center"/>
        <w:rPr>
          <w:rFonts w:ascii="Trebuchet MS" w:eastAsia="Trebuchet MS" w:hAnsi="Trebuchet MS" w:cs="Trebuchet MS"/>
          <w:sz w:val="36"/>
          <w:szCs w:val="36"/>
        </w:rPr>
      </w:pPr>
    </w:p>
    <w:p w:rsidR="00F54C82" w:rsidRDefault="00F54C82" w:rsidP="00F54C82">
      <w:pPr>
        <w:jc w:val="center"/>
        <w:rPr>
          <w:rFonts w:ascii="Trebuchet MS" w:eastAsia="Trebuchet MS" w:hAnsi="Trebuchet MS" w:cs="Trebuchet MS"/>
          <w:sz w:val="36"/>
          <w:szCs w:val="36"/>
        </w:rPr>
      </w:pPr>
    </w:p>
    <w:p w:rsidR="00F54C82" w:rsidRDefault="00F54C82" w:rsidP="00F54C82">
      <w:pPr>
        <w:jc w:val="center"/>
        <w:rPr>
          <w:rFonts w:ascii="Trebuchet MS" w:eastAsia="Trebuchet MS" w:hAnsi="Trebuchet MS" w:cs="Trebuchet MS"/>
          <w:sz w:val="36"/>
          <w:szCs w:val="36"/>
        </w:rPr>
      </w:pPr>
    </w:p>
    <w:p w:rsidR="00F54C82" w:rsidRDefault="00F54C82" w:rsidP="00F54C82">
      <w:pPr>
        <w:jc w:val="center"/>
        <w:rPr>
          <w:rFonts w:ascii="Trebuchet MS" w:eastAsia="Trebuchet MS" w:hAnsi="Trebuchet MS" w:cs="Trebuchet MS"/>
          <w:sz w:val="36"/>
          <w:szCs w:val="36"/>
        </w:rPr>
      </w:pPr>
    </w:p>
    <w:p w:rsidR="00F54C82" w:rsidRDefault="00F54C82" w:rsidP="00F54C82">
      <w:pPr>
        <w:jc w:val="center"/>
        <w:rPr>
          <w:rFonts w:ascii="Trebuchet MS" w:eastAsia="Trebuchet MS" w:hAnsi="Trebuchet MS" w:cs="Trebuchet MS"/>
          <w:sz w:val="36"/>
          <w:szCs w:val="36"/>
        </w:rPr>
      </w:pPr>
    </w:p>
    <w:p w:rsidR="00F54C82" w:rsidRDefault="00F54C82" w:rsidP="00F54C82">
      <w:pPr>
        <w:jc w:val="center"/>
        <w:rPr>
          <w:rFonts w:ascii="Trebuchet MS" w:eastAsia="Trebuchet MS" w:hAnsi="Trebuchet MS" w:cs="Trebuchet MS"/>
          <w:sz w:val="36"/>
          <w:szCs w:val="36"/>
        </w:rPr>
      </w:pPr>
    </w:p>
    <w:p w:rsidR="00F54C82" w:rsidRDefault="00F54C82" w:rsidP="00F54C82">
      <w:pPr>
        <w:jc w:val="center"/>
        <w:rPr>
          <w:rFonts w:ascii="Trebuchet MS" w:eastAsia="Trebuchet MS" w:hAnsi="Trebuchet MS" w:cs="Trebuchet MS"/>
          <w:sz w:val="36"/>
          <w:szCs w:val="36"/>
        </w:rPr>
      </w:pPr>
    </w:p>
    <w:p w:rsidR="00F54C82" w:rsidRDefault="00F54C82" w:rsidP="00F54C82">
      <w:pPr>
        <w:jc w:val="center"/>
        <w:rPr>
          <w:rFonts w:ascii="Trebuchet MS" w:eastAsia="Trebuchet MS" w:hAnsi="Trebuchet MS" w:cs="Trebuchet MS"/>
          <w:sz w:val="36"/>
          <w:szCs w:val="36"/>
        </w:rPr>
      </w:pPr>
    </w:p>
    <w:p w:rsidR="00F54C82" w:rsidRDefault="00F54C82" w:rsidP="00F54C82">
      <w:pPr>
        <w:jc w:val="center"/>
        <w:rPr>
          <w:rFonts w:ascii="Trebuchet MS" w:eastAsia="Trebuchet MS" w:hAnsi="Trebuchet MS" w:cs="Trebuchet MS"/>
          <w:sz w:val="36"/>
          <w:szCs w:val="36"/>
        </w:rPr>
      </w:pPr>
    </w:p>
    <w:p w:rsidR="00F54C82" w:rsidRPr="00DA67F3" w:rsidRDefault="00F54C82" w:rsidP="00F54C82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Ruda Śląska, 05.05.2020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lastRenderedPageBreak/>
        <w:t>W zakresie sposobów wykonywania przez szkołę zadań wynikających z przepisów prawa, w tym również w zakresie udzielania pomocy psychologiczno—pedagogicznej, organizowania opieki nad dziećmi niepełnosprawnymi, umożliwiania uczniom podtrzymywania poczucia tożsamości narodowej, etnicznej, językowej i religijnej, z uwzględnieniem zasad bezpieczeństwa oraz zasad promocji i ochrony zdrowia do statutu szkoły dopisuje się następujące treści: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§ 11 A</w:t>
      </w:r>
    </w:p>
    <w:p w:rsidR="00F54C82" w:rsidRDefault="00F54C82" w:rsidP="00F54C82">
      <w:pPr>
        <w:numPr>
          <w:ilvl w:val="0"/>
          <w:numId w:val="1"/>
        </w:numPr>
        <w:spacing w:before="24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W okresie czasowego ograniczenia funkcjonowania jednostek systemu oświaty w związku z zapobieganiem, przeciwdziałaniem i zwalczaniem COVID-19, realizacja zadań szkoły odbywa się poprzez organizację zajęć z wykorzystaniem metod i technik kształcenia na odległość lub innego sposobu realizacji tych zadań, zgodnie z przepisami wydanymi na podstawie ustawy prawo oświatowe.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br/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</w:p>
    <w:p w:rsidR="00F54C82" w:rsidRDefault="00F54C82" w:rsidP="00F54C82">
      <w:pPr>
        <w:numPr>
          <w:ilvl w:val="0"/>
          <w:numId w:val="1"/>
        </w:numPr>
        <w:spacing w:after="24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Poprzez stosowanie zajęć z wykorzystaniem metod i technik kształcenia na odległość przyjmuje się w szczególności zajęcia prowadzone:  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br/>
        <w:t xml:space="preserve"> I. z wykorzystaniem: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br/>
        <w:t>a) materiałów i funkcjonalności Zintegrowanej Platformy Edukacyjnej udostępnionej przez ministra właściwego do spraw oświaty i wychowania pod adresem www.epodreczniki.pl,</w:t>
      </w:r>
    </w:p>
    <w:p w:rsidR="00F54C82" w:rsidRDefault="00F54C82" w:rsidP="00F54C82">
      <w:pPr>
        <w:spacing w:before="240" w:after="240"/>
        <w:ind w:left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b) materiałów dostępnych na stronach internetowych urzędu obsługującego ministra właściwego do spraw oświaty i wychowania, stronach internetowych jednostek podległych temu ministrowi lub przez niego nadzorowanych, w tym na stronach internetowych Centralnej Komisji Egzaminacyjnej i okręgowych komisji egzaminacyjnych,</w:t>
      </w:r>
    </w:p>
    <w:p w:rsidR="00F54C82" w:rsidRDefault="00F54C82" w:rsidP="00F54C82">
      <w:pPr>
        <w:spacing w:before="240" w:after="240"/>
        <w:ind w:left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c) materiałów prezentowanych w programach publicznej telewizji i radiofonii,</w:t>
      </w:r>
    </w:p>
    <w:p w:rsidR="00F54C82" w:rsidRDefault="00F54C82" w:rsidP="00F54C82">
      <w:pPr>
        <w:spacing w:before="240" w:after="240"/>
        <w:ind w:left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d) innych niż wymienione w lit. a–c materiałów wskazanych przez nauczycieli za zgodą dyrektora szkoły; </w:t>
      </w:r>
    </w:p>
    <w:p w:rsidR="00F54C82" w:rsidRDefault="00F54C82" w:rsidP="00F54C82">
      <w:pPr>
        <w:spacing w:before="240" w:line="240" w:lineRule="auto"/>
        <w:ind w:left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II. przez podejmowanie przez ucznia aktywności określonych przez nauczyciela, potwierdzających zapoznanie się ze wskazanym materiałem i dających podstawę do oceny pracy ucznia;</w:t>
      </w:r>
    </w:p>
    <w:p w:rsidR="00F54C82" w:rsidRDefault="00F54C82" w:rsidP="00F54C82">
      <w:pPr>
        <w:spacing w:before="240" w:line="240" w:lineRule="auto"/>
        <w:ind w:left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III. z wykorzystaniem środków komunikacji elektronicznej zapewniających wymianę informacji między nauczycielem, uczniem lub rodzicem m.in. takich jak: dziennik elektroniczny;</w:t>
      </w:r>
    </w:p>
    <w:p w:rsidR="00F54C82" w:rsidRDefault="00F54C82" w:rsidP="00F54C82">
      <w:pPr>
        <w:spacing w:before="240" w:line="240" w:lineRule="auto"/>
        <w:ind w:left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IV. przez informowanie rodziców o dostępnych materiałach i możliwych formach ich realizacji przez dziecko lub ucznia w domu – w przypadku uczniów objętych edukacją wczesnoszkolną, wczesnym wspomaganiem rozwoju, zajęciami rewalidacyjno-wychowawczymi oraz uczniów z </w:t>
      </w:r>
      <w:r>
        <w:rPr>
          <w:rFonts w:ascii="Trebuchet MS" w:eastAsia="Trebuchet MS" w:hAnsi="Trebuchet MS" w:cs="Trebuchet MS"/>
          <w:sz w:val="24"/>
          <w:szCs w:val="24"/>
        </w:rPr>
        <w:lastRenderedPageBreak/>
        <w:t>niepełnosprawnością intelektualną w stopniu umiarkowanym, lub znacznym lub z niepełnosprawnościami sprzężonymi.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W zakresie sposobów wykonywania przez szkołę zadań wynikających z przepisów prawa, w tym również w zakresie organów szkoły oraz ich szczegółowych kompetencji, a także szczegółowych warunków współdziałania organów szkoły oraz sposób rozwiązywania sporów między nimi dopisuje się następujące treści: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w § 20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pkt. 10. W okresie czasowego ograniczenia funkcjonowania jednostek systemu oświaty czynności organów tych jednostek określone w przepisach dotyczących funkcjonowania tych jednostek mogą być podejmowane za pomocą środków komunikacji elektronicznej w rozumieniu art. 2 pkt 5 ustawy z dnia 18 lipca 2002 r. o świadczeniu usług drogą elektroniczną (Dz. U. z 2020 r. poz. 344) lub za pomocą innych środków łączności, a w przypadku kolegialnych organów jednostek systemu oświaty – także w trybie obiegowym. Treść podjętej w ten sposób czynności powinna być utrwalona w formie odpowiednio protokołu, notatki, adnotacji lub w inny sposób. 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W zakresie zadań nauczycieli, w tym nauczyciela wychowawcy i nauczyciela bibliotekarza, oraz innych pracowników szkoły, w tym także zadania związane z zapewnieniem bezpieczeństwa uczniom w czasie zajęć organizowanych przez szkołę, a także sposób i formy wykonywania tych zadań dostosowane do wieku i potrzeb uczniów oraz warunków środowiskowych szkoły dodaje się zapis: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w § 35 pkt 2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ab) W okresie czasowego ograniczenia funkcjonowania jednostek systemu oświaty w związku z zapobieganiem, przeciwdziałaniem i zwalczaniem COVID-19, realizacja zadań nauczycieli, specjalistów, wychowawców, nauczyciela bibliotekarza oraz innych pracowników szkoły odbywa się poprzez organizację zajęć z wykorzystaniem metod i technik kształcenia na odległość lub innego sposobu realizacji tych zadań, zgodnie z przepisami wydanymi na podstawie ustawy prawo oświatowe. Wszyscy nauczyciele są zobowiązani do działań zapewniających uczniom bezpieczeństwo w sieci w ramach udostępnionych im materiałów, źródeł oraz stosowanych metod i narzędzi. 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W zakresie szczegółowe warunki i sposób oceniania wewnątrzszkolnego uczniów,                o którym mowa w art. 44b ustawy o systemie oświaty dodaje się następujące </w:t>
      </w:r>
      <w:r>
        <w:rPr>
          <w:rFonts w:ascii="Trebuchet MS" w:eastAsia="Trebuchet MS" w:hAnsi="Trebuchet MS" w:cs="Trebuchet MS"/>
          <w:sz w:val="24"/>
          <w:szCs w:val="24"/>
        </w:rPr>
        <w:lastRenderedPageBreak/>
        <w:t>zapisy: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br/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WYSTAWIENIE OCENY Z ZACHOWANIA</w:t>
      </w:r>
      <w:r>
        <w:rPr>
          <w:rFonts w:ascii="Trebuchet MS" w:eastAsia="Trebuchet MS" w:hAnsi="Trebuchet MS" w:cs="Trebuchet MS"/>
          <w:b/>
          <w:sz w:val="24"/>
          <w:szCs w:val="24"/>
        </w:rPr>
        <w:br/>
        <w:t>W § 71 pkt. 19 A)</w:t>
      </w:r>
    </w:p>
    <w:p w:rsidR="00F54C82" w:rsidRDefault="00F54C82" w:rsidP="00F54C82">
      <w:pPr>
        <w:numPr>
          <w:ilvl w:val="0"/>
          <w:numId w:val="2"/>
        </w:num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czasowe zawieszenie stacjonarnych zajęć edukacyjnych nie zwalnia uczniów od obowiązku szkolnego w postaci e – learningu.</w:t>
      </w:r>
      <w:r>
        <w:rPr>
          <w:rFonts w:ascii="Trebuchet MS" w:eastAsia="Trebuchet MS" w:hAnsi="Trebuchet MS" w:cs="Trebuchet MS"/>
          <w:sz w:val="24"/>
          <w:szCs w:val="24"/>
        </w:rPr>
        <w:br/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</w:p>
    <w:p w:rsidR="00F54C82" w:rsidRDefault="00F54C82" w:rsidP="00F54C82">
      <w:pPr>
        <w:numPr>
          <w:ilvl w:val="0"/>
          <w:numId w:val="2"/>
        </w:numPr>
        <w:spacing w:after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codzienna aktywność i obowiązek uczniów w postaci logowania się w dzienniku elektronicznym librus lub innej będą miały wpływ na  ocenę z zachowania na koniec roku szkolnego.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br/>
      </w:r>
    </w:p>
    <w:p w:rsidR="00F54C82" w:rsidRDefault="00F54C82" w:rsidP="00F54C82">
      <w:pPr>
        <w:spacing w:before="100" w:after="200" w:line="36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w szczególności oceniane będą takie działania jak:</w:t>
      </w:r>
    </w:p>
    <w:p w:rsidR="00F54C82" w:rsidRDefault="00F54C82" w:rsidP="00F54C82">
      <w:pPr>
        <w:numPr>
          <w:ilvl w:val="0"/>
          <w:numId w:val="3"/>
        </w:num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systematyczność logowania się i aktywność uczniów w dzienniku elektronicznym librus oraz na platformie edukacyjnej;</w:t>
      </w:r>
      <w:r>
        <w:rPr>
          <w:rFonts w:ascii="Trebuchet MS" w:eastAsia="Trebuchet MS" w:hAnsi="Trebuchet MS" w:cs="Trebuchet MS"/>
          <w:sz w:val="24"/>
          <w:szCs w:val="24"/>
        </w:rPr>
        <w:br/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</w:p>
    <w:p w:rsidR="00F54C82" w:rsidRDefault="00F54C82" w:rsidP="00F54C82">
      <w:pPr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utrzymywanie kontaktu w tym szczególnie kontaktu elektronicznego z nauczycielami wg uzgodnień i przyjętych form;</w:t>
      </w:r>
      <w:r>
        <w:rPr>
          <w:rFonts w:ascii="Trebuchet MS" w:eastAsia="Trebuchet MS" w:hAnsi="Trebuchet MS" w:cs="Trebuchet MS"/>
          <w:sz w:val="24"/>
          <w:szCs w:val="24"/>
        </w:rPr>
        <w:br/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</w:p>
    <w:p w:rsidR="00F54C82" w:rsidRDefault="00F54C82" w:rsidP="00F54C82">
      <w:pPr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wykonywanie zaleceń, ćwiczeń i zadań polecanych przez nauczycieli;</w:t>
      </w:r>
      <w:r>
        <w:rPr>
          <w:rFonts w:ascii="Trebuchet MS" w:eastAsia="Trebuchet MS" w:hAnsi="Trebuchet MS" w:cs="Trebuchet MS"/>
          <w:sz w:val="24"/>
          <w:szCs w:val="24"/>
        </w:rPr>
        <w:br/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</w:p>
    <w:p w:rsidR="00F54C82" w:rsidRDefault="00F54C82" w:rsidP="00F54C82">
      <w:pPr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samodzielność wykonywania zadań zleconych przez nauczycieli (udowodnienie plagiatu będzie niosło za sobą konsekwencję w postaci obniżenia zachowania);</w:t>
      </w:r>
      <w:r>
        <w:rPr>
          <w:rFonts w:ascii="Trebuchet MS" w:eastAsia="Trebuchet MS" w:hAnsi="Trebuchet MS" w:cs="Trebuchet MS"/>
          <w:sz w:val="24"/>
          <w:szCs w:val="24"/>
        </w:rPr>
        <w:br/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</w:p>
    <w:p w:rsidR="00F54C82" w:rsidRDefault="00F54C82" w:rsidP="00F54C82">
      <w:pPr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terminowe wykonywanie zadań i ćwiczeń oraz przesyłanie ich rozwiązań do bieżącej oceny przez nauczyciela;</w:t>
      </w:r>
      <w:r>
        <w:rPr>
          <w:rFonts w:ascii="Trebuchet MS" w:eastAsia="Trebuchet MS" w:hAnsi="Trebuchet MS" w:cs="Trebuchet MS"/>
          <w:sz w:val="24"/>
          <w:szCs w:val="24"/>
        </w:rPr>
        <w:br/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</w:p>
    <w:p w:rsidR="00F54C82" w:rsidRDefault="00F54C82" w:rsidP="00F54C82">
      <w:pPr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wykazywanie kreatywności, aktywności, inicjatywy, chęci współpracy, w tym szczególnie podejmowanie działań edukacyjnych z własnej inicjatywy;</w:t>
      </w:r>
      <w:r>
        <w:rPr>
          <w:rFonts w:ascii="Trebuchet MS" w:eastAsia="Trebuchet MS" w:hAnsi="Trebuchet MS" w:cs="Trebuchet MS"/>
          <w:sz w:val="24"/>
          <w:szCs w:val="24"/>
        </w:rPr>
        <w:br/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</w:p>
    <w:p w:rsidR="00F54C82" w:rsidRDefault="00F54C82" w:rsidP="00F54C82">
      <w:pPr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wykazywanie się wytrwałością, twórczym podejściem do rozwiązywania problemów, motywacją do pracy;</w:t>
      </w:r>
      <w:r>
        <w:rPr>
          <w:rFonts w:ascii="Trebuchet MS" w:eastAsia="Trebuchet MS" w:hAnsi="Trebuchet MS" w:cs="Trebuchet MS"/>
          <w:sz w:val="24"/>
          <w:szCs w:val="24"/>
        </w:rPr>
        <w:br/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</w:p>
    <w:p w:rsidR="00F54C82" w:rsidRDefault="00F54C82" w:rsidP="00F54C82">
      <w:pPr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podejmowanie prób samooceny;</w:t>
      </w:r>
      <w:r>
        <w:rPr>
          <w:rFonts w:ascii="Trebuchet MS" w:eastAsia="Trebuchet MS" w:hAnsi="Trebuchet MS" w:cs="Trebuchet MS"/>
          <w:sz w:val="24"/>
          <w:szCs w:val="24"/>
        </w:rPr>
        <w:br/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</w:p>
    <w:p w:rsidR="00F54C82" w:rsidRDefault="00F54C82" w:rsidP="00F54C82">
      <w:pPr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dzielenie się zdobytą wiedzą i umiejętnościami z innymi drogą elektroniczną;</w:t>
      </w:r>
    </w:p>
    <w:p w:rsidR="00F54C82" w:rsidRDefault="00F54C82" w:rsidP="00F54C82">
      <w:pPr>
        <w:spacing w:line="240" w:lineRule="auto"/>
        <w:ind w:left="720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przestrzeganie zasad netykiety, korzystanie z platformy Office 365 zgodnie z przyjętymi w szkole zasadami przekazanymi uczniom przez wychowawców klas.</w:t>
      </w:r>
    </w:p>
    <w:p w:rsidR="00F54C82" w:rsidRDefault="00F54C82" w:rsidP="00F54C82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</w:p>
    <w:p w:rsidR="00F54C82" w:rsidRPr="001C1341" w:rsidRDefault="00F54C82" w:rsidP="00F54C82">
      <w:pPr>
        <w:numPr>
          <w:ilvl w:val="0"/>
          <w:numId w:val="3"/>
        </w:numPr>
        <w:spacing w:after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stosowanie się do zasad dotyczących zachowania, postępowania i bhp w czasie epidemii zalecanych przez organy państwa.</w:t>
      </w:r>
      <w:r>
        <w:rPr>
          <w:color w:val="FF0000"/>
          <w:sz w:val="24"/>
          <w:szCs w:val="24"/>
        </w:rPr>
        <w:br/>
      </w:r>
    </w:p>
    <w:p w:rsidR="00F54C82" w:rsidRDefault="00F54C82" w:rsidP="00F54C82">
      <w:pPr>
        <w:spacing w:after="240"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 w:after="240" w:line="240" w:lineRule="auto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EGZAMIN KLASYFIKACYJNY:</w:t>
      </w:r>
    </w:p>
    <w:p w:rsidR="00F54C82" w:rsidRDefault="00F54C82" w:rsidP="00F54C82">
      <w:pPr>
        <w:spacing w:before="240" w:after="240" w:line="240" w:lineRule="auto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§ 75 </w:t>
      </w:r>
    </w:p>
    <w:p w:rsidR="00F54C82" w:rsidRDefault="00F54C82" w:rsidP="00F54C82">
      <w:pPr>
        <w:spacing w:before="240" w:after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pkt. 11A </w:t>
      </w:r>
      <w:r>
        <w:rPr>
          <w:rFonts w:ascii="Trebuchet MS" w:eastAsia="Trebuchet MS" w:hAnsi="Trebuchet MS" w:cs="Trebuchet MS"/>
          <w:sz w:val="24"/>
          <w:szCs w:val="24"/>
        </w:rPr>
        <w:t>W okresie czasowego ograniczenia funkcjonowania jednostek systemu oświaty w związku z zapobieganiem, przeciwdziałaniem i zwalczaniem COVID-19 :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a) egzamin klasyfikacyjny przeprowadza komisja powołana przez Dyrektora Szkoły (także w formie elektronicznej, zdalnej, dopuszczonej przez ministerstwo/ określonej w odrębnych przepisach w wyjątkowej sytuacji wynikającej z organizacji pracy szkoły i obiektywnych wskazań uniemożliwiających przeprowadzenie egzaminu w dotychczasowej formie).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b) Forma elektroniczna egzaminu wymaga sprawnego łącza internetowego, sprzętu komputerowego, oraz oprogramowania umożliwiającego wizję i fonię w czasie rzeczywistym, w którym uczeń będzie odbywał egzamin.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c) Szczegółowe warunki organizacji elektronicznej formy egzaminu określa dyrektor w ramach szczegółowej procedury udostępnionej uczniowi i jego rodzicom min. 3 dni przed terminem egzaminu.</w:t>
      </w:r>
    </w:p>
    <w:p w:rsidR="00F54C82" w:rsidRDefault="00F54C82" w:rsidP="00F54C82">
      <w:pPr>
        <w:spacing w:before="240" w:after="240"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 w:after="240"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 w:after="240" w:line="240" w:lineRule="auto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WARUNKI I TRYB UZYSKIWANIA WYŻSZEJ NIŻ PRZEWIDYWANA ROCZNA OCENA KLASYFIKACYJNA Z OBOWIĄZKOWYCH I DODATKOWYCH ZAJĘĆ EDUKACYJNYCH ORAZ ZACHOWANIA</w:t>
      </w:r>
    </w:p>
    <w:p w:rsidR="00F54C82" w:rsidRDefault="00F54C82" w:rsidP="00F54C82">
      <w:pPr>
        <w:spacing w:before="240" w:after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§ 77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br/>
        <w:t xml:space="preserve">pkt. 2. Uczeń, który nie ma godzin nieobecnych nieusprawiedliwionych może odwołać się od zaproponowanej oceny klasyfikacyjnej z zachowania w terminie do trzech dni w formie pisemnej do wychowawcy podając uzasadnienie swojego odwołania. W przypadku sytuacji czasowego ograniczenia funkcjonowania szkoły wynikającego z sytuacji losowej, w postaci skanu podpisanego pisma odwoławczego przesłanego na adres poczty elektronicznej szkoły. </w:t>
      </w:r>
      <w:r>
        <w:rPr>
          <w:rFonts w:ascii="Trebuchet MS" w:eastAsia="Trebuchet MS" w:hAnsi="Trebuchet MS" w:cs="Trebuchet MS"/>
          <w:sz w:val="24"/>
          <w:szCs w:val="24"/>
        </w:rPr>
        <w:tab/>
        <w:t>Wychowawca ponownie rozpatruje zaproponowaną ocenę.</w:t>
      </w:r>
      <w:r>
        <w:rPr>
          <w:rFonts w:ascii="Trebuchet MS" w:eastAsia="Trebuchet MS" w:hAnsi="Trebuchet MS" w:cs="Trebuchet MS"/>
          <w:sz w:val="24"/>
          <w:szCs w:val="24"/>
        </w:rPr>
        <w:br/>
      </w:r>
    </w:p>
    <w:p w:rsidR="00F54C82" w:rsidRDefault="00F54C82" w:rsidP="00F54C82">
      <w:pPr>
        <w:spacing w:before="240" w:after="240" w:line="240" w:lineRule="auto"/>
        <w:rPr>
          <w:rFonts w:ascii="Trebuchet MS" w:eastAsia="Trebuchet MS" w:hAnsi="Trebuchet MS" w:cs="Trebuchet MS"/>
          <w:b/>
          <w:sz w:val="24"/>
          <w:szCs w:val="24"/>
        </w:rPr>
      </w:pPr>
    </w:p>
    <w:p w:rsidR="00F54C82" w:rsidRDefault="00F54C82" w:rsidP="00F54C82">
      <w:pPr>
        <w:spacing w:before="240" w:after="240" w:line="240" w:lineRule="auto"/>
        <w:rPr>
          <w:rFonts w:ascii="Trebuchet MS" w:eastAsia="Trebuchet MS" w:hAnsi="Trebuchet MS" w:cs="Trebuchet MS"/>
          <w:b/>
          <w:sz w:val="24"/>
          <w:szCs w:val="24"/>
        </w:rPr>
      </w:pPr>
    </w:p>
    <w:p w:rsidR="00F54C82" w:rsidRDefault="00F54C82" w:rsidP="00F54C82">
      <w:pPr>
        <w:spacing w:before="240" w:after="240" w:line="240" w:lineRule="auto"/>
        <w:rPr>
          <w:rFonts w:ascii="Trebuchet MS" w:eastAsia="Trebuchet MS" w:hAnsi="Trebuchet MS" w:cs="Trebuchet MS"/>
          <w:b/>
          <w:sz w:val="24"/>
          <w:szCs w:val="24"/>
        </w:rPr>
      </w:pPr>
    </w:p>
    <w:p w:rsidR="00F54C82" w:rsidRDefault="00F54C82" w:rsidP="00F54C82">
      <w:pPr>
        <w:spacing w:before="240" w:after="240" w:line="240" w:lineRule="auto"/>
        <w:rPr>
          <w:rFonts w:ascii="Trebuchet MS" w:eastAsia="Trebuchet MS" w:hAnsi="Trebuchet MS" w:cs="Trebuchet MS"/>
          <w:b/>
          <w:sz w:val="24"/>
          <w:szCs w:val="24"/>
        </w:rPr>
      </w:pPr>
    </w:p>
    <w:p w:rsidR="00F54C82" w:rsidRDefault="00F54C82" w:rsidP="00F54C82">
      <w:pPr>
        <w:spacing w:before="240" w:after="240" w:line="240" w:lineRule="auto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SPRAWDZIAN WIEDZY I UMIEJĘTNOŚCI</w:t>
      </w:r>
    </w:p>
    <w:p w:rsidR="00F54C82" w:rsidRDefault="00F54C82" w:rsidP="00F54C82">
      <w:pPr>
        <w:spacing w:before="240" w:line="360" w:lineRule="auto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§79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lastRenderedPageBreak/>
        <w:t>pkt. 1.Uczeń lub jego rodzice mogą zgłosić zastrzeżenia do dyrektora szkoły, jeżeli uznają, że roczna ocena klasyfikacyjna została ustalona niezgodnie z przepisami prawa dotyczącymi trybu ustalania tej oceny. Zastrzeżenia zgłasza się na piśmie od dnia ustalenia tej oceny, nie później jednak niż w ciągu 2 dni od zakończenia zajęć dydaktyczno-wychowawczych. W wyjątkowej sytuacji wynikającej ze zmian w organizacji pracy szkoły dopuszcza się formę złożenia pisma w formie elektronicznej- podpisany skan dokumentu przesłanego do Dyrektora Szkoły na adres poczty elektronicznej szkoły. Wniosek powinien wskazywać, które przepisy prawa przy wystawianiu rocznych ocen zostały wystawione z naruszeniem prawa.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§ 80</w:t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                                                   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pkt. 2.Dyrektor szkoły wskazuje czas i pomieszczenie w szkole, w którym nastąpi udostępnienie uczniowi lub jego rodzicom dokumentacji dotyczącej egzaminu klasyfikacyjnego, egzaminu poprawkowego oraz innej dokumentacji dotyczącej oceniania ucznia . Dokumentacja ta udostępniana jest uczniowi lub jego rodzicom w obecności dyrektora szkoły lub w obecności upoważnionego przez dyrektora szkoły nauczyciela. W sytuacjach okresowego ograniczenia funkcjonowania szkoły, dopuszcza się użycie w tym celu nowoczesnych technologii informacyjno-komunikacyjnych.</w:t>
      </w:r>
      <w:r>
        <w:rPr>
          <w:rFonts w:ascii="Trebuchet MS" w:eastAsia="Trebuchet MS" w:hAnsi="Trebuchet MS" w:cs="Trebuchet MS"/>
          <w:sz w:val="24"/>
          <w:szCs w:val="24"/>
        </w:rPr>
        <w:br/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b/>
          <w:sz w:val="24"/>
          <w:szCs w:val="24"/>
        </w:rPr>
      </w:pP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EGZAMINY POPRAWKOWE </w:t>
      </w:r>
      <w:r>
        <w:rPr>
          <w:rFonts w:ascii="Trebuchet MS" w:eastAsia="Trebuchet MS" w:hAnsi="Trebuchet MS" w:cs="Trebuchet MS"/>
          <w:b/>
          <w:sz w:val="24"/>
          <w:szCs w:val="24"/>
        </w:rPr>
        <w:tab/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§ 82</w:t>
      </w:r>
    </w:p>
    <w:p w:rsidR="00F54C82" w:rsidRDefault="00F54C82" w:rsidP="00F54C82">
      <w:pPr>
        <w:spacing w:before="240"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pkt. 2.Egzamin poprawkowy przeprowadza się w formie pisemnej i ustnej, z wyjątkiem egzaminu z plastyki, muzyki, informatyki, techniki oraz wychowania fizycznego, z których egzamin ma przede wszystkim formę zadań praktycznych. W sytuacji okresowego ograniczenia funkcjonowania szkoły, w wyjątkowych sytuacjach, egzamin przeprowadza się za pomocą technologii informacyjno-komunikacyjnej w formie zdalnej, dopuszczonej przez Ministerstwo, określonej w odrębnych przepisach lub w przypadku braku takich przepisów w formie i zasadach zatwierdzonych przez Dyrektora Szkoły. </w:t>
      </w:r>
    </w:p>
    <w:p w:rsidR="00F54C82" w:rsidRDefault="00F54C82" w:rsidP="00F54C82">
      <w:pPr>
        <w:spacing w:before="240"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W zakresie organizacji wewnątrzszkolnego systemu doradztwa zawodowego dodaje się zapis: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W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sz w:val="24"/>
          <w:szCs w:val="24"/>
        </w:rPr>
        <w:t>§ 33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lastRenderedPageBreak/>
        <w:t xml:space="preserve">pkt. 3. W okresie czasowego ograniczenia funkcjonowania jednostek systemu oświaty w związku z zapobieganiem, przeciwdziałaniem i zwalczaniem COVID-19, organizacja wewnątrzszkolnego systemu doradztwa zawodowego odbywać się będzie z wykorzystaniem metod i technik kształcenia na odległość lub innego sposobu realizacji tych zadań, zgodnie z przepisami wydanymi na podstawie Ustawy Prawo Oświatowe.  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Do zapisów dotyczących praw ucznia dodaje się: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W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sz w:val="24"/>
          <w:szCs w:val="24"/>
        </w:rPr>
        <w:t>§ 51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pkt. 1s) W okresie czasowego ograniczenia funkcjonowania jednostek systemu oświaty w związku z zapobieganiem, przeciwdziałaniem i zwalczaniem COVID-19, uczeń ma prawo do takiej organizacji kształcenia, która umożliwi mu w równym stopniu co innym uczniom realizację podstawy programowej oraz uczestnictwo w zajęciach organizowanych przez szkołę z wykorzystaniem technik i metod nauczania na odległość lub innych form kształcenia przyjętych przez szkołę. 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Do zapisów dotyczących obowiązków ucznia dodaje się: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W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sz w:val="24"/>
          <w:szCs w:val="24"/>
        </w:rPr>
        <w:t>§ 51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pkt. 3p) Uczeń ma obowiązek stosować się do zasad wynikających z organizacji kształcenia na odległość określonych przez nauczycieli poszczególnych przedmiotów w tym szczególnie do przesyłania m.in. drogą elektroniczną efektów swojej pracy zgodnie ze wskazaniami nauczyciela. 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Do zapisów dotyczących formy opieki i pomocy uczniom, którym z przyczyn rozwojowych, rodzinnych lub losowych jest potrzebna pomoc i wsparcie dodaje się: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W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sz w:val="24"/>
          <w:szCs w:val="24"/>
        </w:rPr>
        <w:t>§ 55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pkt. 4)  W sytuacji losowej, za zgodą dyrektora szkoły, na podstawie umowy, uczniowi lub jego rodzicom może zostać wypożyczony sprzęt elektroniczny, który umożliwi mu naukę z wykorzystaniem nowoczesnych technik i metod nauczania na odległość. 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W zakresie sposobu organizacji i realizacji działań w zakresie wolontariatu dodaje się zapis: 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W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sz w:val="24"/>
          <w:szCs w:val="24"/>
        </w:rPr>
        <w:t>§ 32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lastRenderedPageBreak/>
        <w:t xml:space="preserve">pkt. 3. W miarę możliwości oraz za zgodą dyrektora szkoły organizacja i realizacja działań w zakresie wolontariatu może odbywać się z wykorzystaniem środków komunikacji elektronicznej oraz innych narzędzi umożliwiających zdalną współpracę i działanie grupy wolontariatu. 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W okresie czasowego ograniczenia funkcjonowania jednostek systemu oświaty w związku z zapobieganiem, przeciwdziałaniem i zwalczaniem COVID-19, uczeń nie ma dostępu do opieki świetlicowej za wyjątkiem sytuacji wynikających z przepisów nadrzędnych wydanych na podstawie Ustawy Prawo Oświatowe. W zakresie organizacji świetlicy z uwzględnieniem warunków wszechstronnego rozwoju ucznia dodaje się zapis: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W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sz w:val="24"/>
          <w:szCs w:val="24"/>
        </w:rPr>
        <w:t>§ 39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pkt. i) możliwość organizowania zajęć świetlicowych z wykorzystaniem technik i metod nauczania na odległość lub innych form kształcenia przyjętych przez szkołę. </w:t>
      </w:r>
    </w:p>
    <w:p w:rsidR="00F54C82" w:rsidRDefault="00F54C82" w:rsidP="00F54C82">
      <w:pPr>
        <w:spacing w:before="240" w:line="36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 w:line="36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 w:line="36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W zakresie współpracy szkoły z rodzicami dodaje się zapis: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W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sz w:val="24"/>
          <w:szCs w:val="24"/>
        </w:rPr>
        <w:t>§ 56</w:t>
      </w:r>
    </w:p>
    <w:p w:rsidR="00F54C82" w:rsidRDefault="00F54C82" w:rsidP="00F54C82">
      <w:pPr>
        <w:spacing w:before="24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pkt. 3. W okresie czasowego ograniczenia funkcjonowania jednostek systemu oświaty w związku z zapobieganiem, przeciwdziałaniem i zwalczaniem COVID-19, szkoła wspiera rodziców uczniów poprzez udostępnianie im materiałów, źródeł, narzędzi i technik umożliwiających nauczanie na odległość a także umożliwia we wskazanych przez dyrektora terminach i formach konsultacje, których celem jest wspieranie rodziców i uczniów.</w:t>
      </w:r>
    </w:p>
    <w:p w:rsidR="00F54C82" w:rsidRDefault="00F54C82" w:rsidP="00F54C82">
      <w:pPr>
        <w:spacing w:before="240" w:line="360" w:lineRule="auto"/>
        <w:rPr>
          <w:rFonts w:ascii="Trebuchet MS" w:eastAsia="Trebuchet MS" w:hAnsi="Trebuchet MS" w:cs="Trebuchet MS"/>
          <w:sz w:val="24"/>
          <w:szCs w:val="24"/>
        </w:rPr>
      </w:pPr>
    </w:p>
    <w:p w:rsidR="00F54C82" w:rsidRDefault="00F54C82" w:rsidP="00F54C82">
      <w:pPr>
        <w:spacing w:before="240" w:line="360" w:lineRule="auto"/>
        <w:rPr>
          <w:rFonts w:ascii="Trebuchet MS" w:eastAsia="Trebuchet MS" w:hAnsi="Trebuchet MS" w:cs="Trebuchet MS"/>
          <w:sz w:val="24"/>
          <w:szCs w:val="24"/>
        </w:rPr>
      </w:pPr>
    </w:p>
    <w:p w:rsidR="00CC315E" w:rsidRDefault="00CC315E">
      <w:bookmarkStart w:id="1" w:name="_GoBack"/>
      <w:bookmarkEnd w:id="1"/>
    </w:p>
    <w:sectPr w:rsidR="00CC3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245A8"/>
    <w:multiLevelType w:val="multilevel"/>
    <w:tmpl w:val="025E25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495C9C"/>
    <w:multiLevelType w:val="multilevel"/>
    <w:tmpl w:val="11DA4F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8B4FD3"/>
    <w:multiLevelType w:val="multilevel"/>
    <w:tmpl w:val="0A2A56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82"/>
    <w:rsid w:val="00CC315E"/>
    <w:rsid w:val="00F5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8CECA-A9A1-4B57-A78F-1FDB3720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54C82"/>
    <w:pPr>
      <w:spacing w:after="0" w:line="276" w:lineRule="auto"/>
    </w:pPr>
    <w:rPr>
      <w:rFonts w:ascii="Arial" w:eastAsia="Arial" w:hAnsi="Arial" w:cs="Arial"/>
      <w:lang w:val="pl" w:eastAsia="pl-PL"/>
    </w:rPr>
  </w:style>
  <w:style w:type="paragraph" w:styleId="Nagwek2">
    <w:name w:val="heading 2"/>
    <w:basedOn w:val="Normalny"/>
    <w:next w:val="Normalny"/>
    <w:link w:val="Nagwek2Znak"/>
    <w:rsid w:val="00F54C82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54C82"/>
    <w:rPr>
      <w:rFonts w:ascii="Arial" w:eastAsia="Arial" w:hAnsi="Arial" w:cs="Arial"/>
      <w:sz w:val="32"/>
      <w:szCs w:val="32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1900</Words>
  <Characters>11404</Characters>
  <Application>Microsoft Office Word</Application>
  <DocSecurity>0</DocSecurity>
  <Lines>95</Lines>
  <Paragraphs>26</Paragraphs>
  <ScaleCrop>false</ScaleCrop>
  <Company/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2020-11-06T07:48:00Z</dcterms:created>
  <dcterms:modified xsi:type="dcterms:W3CDTF">2020-11-06T07:48:00Z</dcterms:modified>
</cp:coreProperties>
</file>